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в профессиональной сфере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76.38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в профессиональной сфере»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«Русский язык в профессиональной сфере».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в профессиональной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содержание основных нормативных документов, необходимых для проектирования ОП; сущность и методы педагогической диагностики особенностей обучающихся; сущность педагогического проектирования; структуру образовательной программы и требования к ней; виды и функции научно-методического обеспечения современного образовательного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учитывать различные контексты, в которых протекают процессы обучения, воспитания и социализации при проектировании ООП; использовать методы педагогической диагностики; осуществлять проектную деятельность по разработке ОП; проектировать отдельные структурные компоненты ООП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опытом выявления различных контекстов, в которых протекают процессы обучения, воспитания и социализации;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использовать современные специальные научные знания и результаты исследований для выбора методов в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коммуникативно приемлемые стили делового общения,вербальные и невербальные средства взаимодействия с партн?рами на государственном и иностранном языке</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коммуникативно и культурно приемлемо вести устные деловые разговоры в процессе профессионального взаимодействия на государственном и иностранном (-ых) языках</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навыком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навыком использовать информационно-коммуникационные технологии при поиске необходимой информации в процессе решения различных коммуникативных задач на государственном и иностранном (-ых) язык</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«Русский язык в профессиональной сфере»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бакалавриата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Тренинговые технологии  в работе с подростками и молодежью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УК-4,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414.43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610.2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категории, функции, задачи этики деловых отношений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Речевой этикет. Приветствие, знакомство, приглашение, представление. Этикет в общественных местах (ресторан, улица, транспорт и т.д.) Деловой этикет. Отношения руководителя и подчиненного, отношения коллег</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Вербальный (речевой) канал общения. Невербальные особенности в процессе делового общения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приема и передачи информации. Человеческая речь как источник информации. Стили речи. Речевые средства общения. Природа и типология невербальной коммуникации. Взаимодействие вербальных и невербальных средств коммуникации. Внешние проявления эмоциональных состояний. Зоны и дистанции в деловой коммуника -ции. Где сидеть за столом при общении. Организация пространственной среды в деловой коммуникации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Внешний вид и имидж делового человека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Слагаемые имиджа делового человека. Речевая культура. Правила хорошего тона. Внешняя привлекательность. Здоровый образ жизни. Культура одежды.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приема посетителей. Принципы конструктивной критики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конструктивной критики. Порядок приема посетителей и общение с ними. Варианты приема посетителей в своем офисе. Умение слушать собеседника – ключ к решению многих проблем. Критика как один из компонентов контактологии. Функции критики. Виды критики. Использование критики в деловой коммуникации. Психологические издержки критики. Техника нейтрализации замечаний. Приемы снижения негативного воздействия замечаний. Позитивные установки на восприятие критики.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 как разновидность общения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ведения переговоров Подготовительные мероприятия к переговорному процессу. Порядок проведения переговорного процесса. Техника и тактика ведения деловых переговоров. Формулировка целей и пределов перед началом переговорного процесса. Ведение переговоров в неблагоприятных ситуациях - контроль за эмоциями. Стили ведения деловых переговоров. Положение собеседника за столом. Различные типы поведения партнеров на переговорах. Когда и как завершать переговоры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 по телефону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деловой беседе: цели, план, структура. Приемы начала беседы: как надо и как не надо начинать деловую беседу. Передача информации. Специфика телефонного делового общения. Подготовка делового телефонного разговора. Композиция и речевые особенности делового телефонного разговора. Образцы деловых телефонных разговоров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переписка, этикет работы в компьютерных сетях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виртуального этикета, определяющего правила электронной деловой переписки. Электронная почта. Этикет пользования электронной почтой.  Технологии ведения записей и использования записной книжки как профессионального инструмента делового человека. Этикет пользования компьютером несколькими сотрудниками. Этикет работы в компьютерных сетях. Общие правила работы в локальной сети. Компьютер в сети Интернет. Этикет новых видов коммуникации: телеконференции, дискуссионные группы, чаты.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совещания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проведению делового совещания. Процесс проведения делового совещания. Выбор стиля проведения совещания. Организация и ведение дискуссий. Роль руководителя и рядового участника делового совещания. Завершение делового совещания.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критика. Профилактика стрессов и конфликтов в деловом общении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как сложная взаимосвязанная система и динамически-развивающийся процесс. Составляющие конфликта: предмет конфликта, его участники, условия протекания, мотивы сторон, их цели и позиции. Динамика конфликта. Основные стратегии поведения в конфликтной ситуации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 как разновидность общения</w:t>
            </w:r>
          </w:p>
        </w:tc>
      </w:tr>
      <w:tr>
        <w:trPr>
          <w:trHeight w:hRule="exact" w:val="21.31501"/>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1.Стратегия ведения переговоров.</w:t>
            </w:r>
          </w:p>
          <w:p>
            <w:pPr>
              <w:jc w:val="left"/>
              <w:spacing w:after="0" w:line="240" w:lineRule="auto"/>
              <w:rPr>
                <w:sz w:val="24"/>
                <w:szCs w:val="24"/>
              </w:rPr>
            </w:pPr>
            <w:r>
              <w:rPr>
                <w:rFonts w:ascii="Times New Roman" w:hAnsi="Times New Roman" w:cs="Times New Roman"/>
                <w:color w:val="#000000"/>
                <w:sz w:val="24"/>
                <w:szCs w:val="24"/>
              </w:rPr>
              <w:t> 2.Подготовительные мероприятия к переговорному процессу.</w:t>
            </w:r>
          </w:p>
          <w:p>
            <w:pPr>
              <w:jc w:val="left"/>
              <w:spacing w:after="0" w:line="240" w:lineRule="auto"/>
              <w:rPr>
                <w:sz w:val="24"/>
                <w:szCs w:val="24"/>
              </w:rPr>
            </w:pPr>
            <w:r>
              <w:rPr>
                <w:rFonts w:ascii="Times New Roman" w:hAnsi="Times New Roman" w:cs="Times New Roman"/>
                <w:color w:val="#000000"/>
                <w:sz w:val="24"/>
                <w:szCs w:val="24"/>
              </w:rPr>
              <w:t> 3.Порядок проведения переговорного процесса. Техника и тактика ведения деловых переговоров.</w:t>
            </w:r>
          </w:p>
          <w:p>
            <w:pPr>
              <w:jc w:val="left"/>
              <w:spacing w:after="0" w:line="240" w:lineRule="auto"/>
              <w:rPr>
                <w:sz w:val="24"/>
                <w:szCs w:val="24"/>
              </w:rPr>
            </w:pPr>
            <w:r>
              <w:rPr>
                <w:rFonts w:ascii="Times New Roman" w:hAnsi="Times New Roman" w:cs="Times New Roman"/>
                <w:color w:val="#000000"/>
                <w:sz w:val="24"/>
                <w:szCs w:val="24"/>
              </w:rPr>
              <w:t> 4.Формулировка целей и пределов перед началом переговорного процесса.</w:t>
            </w:r>
          </w:p>
          <w:p>
            <w:pPr>
              <w:jc w:val="left"/>
              <w:spacing w:after="0" w:line="240" w:lineRule="auto"/>
              <w:rPr>
                <w:sz w:val="24"/>
                <w:szCs w:val="24"/>
              </w:rPr>
            </w:pPr>
            <w:r>
              <w:rPr>
                <w:rFonts w:ascii="Times New Roman" w:hAnsi="Times New Roman" w:cs="Times New Roman"/>
                <w:color w:val="#000000"/>
                <w:sz w:val="24"/>
                <w:szCs w:val="24"/>
              </w:rPr>
              <w:t> 5.Ведение переговоров в неблагоприятных ситуациях - контроль за эмоциями. Стили ведения деловых переговоров.</w:t>
            </w:r>
          </w:p>
          <w:p>
            <w:pPr>
              <w:jc w:val="left"/>
              <w:spacing w:after="0" w:line="240" w:lineRule="auto"/>
              <w:rPr>
                <w:sz w:val="24"/>
                <w:szCs w:val="24"/>
              </w:rPr>
            </w:pPr>
            <w:r>
              <w:rPr>
                <w:rFonts w:ascii="Times New Roman" w:hAnsi="Times New Roman" w:cs="Times New Roman"/>
                <w:color w:val="#000000"/>
                <w:sz w:val="24"/>
                <w:szCs w:val="24"/>
              </w:rPr>
              <w:t> 6.Положение собеседника за столом. Различные типы поведения партнеров на переговорах. Когда и как завершать переговоры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 по телефону</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1.Подготовка к деловой беседе: цели, план, структура.</w:t>
            </w:r>
          </w:p>
          <w:p>
            <w:pPr>
              <w:jc w:val="left"/>
              <w:spacing w:after="0" w:line="240" w:lineRule="auto"/>
              <w:rPr>
                <w:sz w:val="24"/>
                <w:szCs w:val="24"/>
              </w:rPr>
            </w:pPr>
            <w:r>
              <w:rPr>
                <w:rFonts w:ascii="Times New Roman" w:hAnsi="Times New Roman" w:cs="Times New Roman"/>
                <w:color w:val="#000000"/>
                <w:sz w:val="24"/>
                <w:szCs w:val="24"/>
              </w:rPr>
              <w:t> 2.Приемы начала беседы: как надо и как не надо начинать деловую беседу. Передача информации.</w:t>
            </w:r>
          </w:p>
          <w:p>
            <w:pPr>
              <w:jc w:val="left"/>
              <w:spacing w:after="0" w:line="240" w:lineRule="auto"/>
              <w:rPr>
                <w:sz w:val="24"/>
                <w:szCs w:val="24"/>
              </w:rPr>
            </w:pPr>
            <w:r>
              <w:rPr>
                <w:rFonts w:ascii="Times New Roman" w:hAnsi="Times New Roman" w:cs="Times New Roman"/>
                <w:color w:val="#000000"/>
                <w:sz w:val="24"/>
                <w:szCs w:val="24"/>
              </w:rPr>
              <w:t> 3.Специфика телефонного делового общения.</w:t>
            </w:r>
          </w:p>
          <w:p>
            <w:pPr>
              <w:jc w:val="left"/>
              <w:spacing w:after="0" w:line="240" w:lineRule="auto"/>
              <w:rPr>
                <w:sz w:val="24"/>
                <w:szCs w:val="24"/>
              </w:rPr>
            </w:pPr>
            <w:r>
              <w:rPr>
                <w:rFonts w:ascii="Times New Roman" w:hAnsi="Times New Roman" w:cs="Times New Roman"/>
                <w:color w:val="#000000"/>
                <w:sz w:val="24"/>
                <w:szCs w:val="24"/>
              </w:rPr>
              <w:t> 4.Подготовка делового телефонного разговора.</w:t>
            </w:r>
          </w:p>
          <w:p>
            <w:pPr>
              <w:jc w:val="left"/>
              <w:spacing w:after="0" w:line="240" w:lineRule="auto"/>
              <w:rPr>
                <w:sz w:val="24"/>
                <w:szCs w:val="24"/>
              </w:rPr>
            </w:pPr>
            <w:r>
              <w:rPr>
                <w:rFonts w:ascii="Times New Roman" w:hAnsi="Times New Roman" w:cs="Times New Roman"/>
                <w:color w:val="#000000"/>
                <w:sz w:val="24"/>
                <w:szCs w:val="24"/>
              </w:rPr>
              <w:t> 5.Композиция и речевые особенности делового телефонного разговора.</w:t>
            </w:r>
          </w:p>
          <w:p>
            <w:pPr>
              <w:jc w:val="left"/>
              <w:spacing w:after="0" w:line="240" w:lineRule="auto"/>
              <w:rPr>
                <w:sz w:val="24"/>
                <w:szCs w:val="24"/>
              </w:rPr>
            </w:pPr>
            <w:r>
              <w:rPr>
                <w:rFonts w:ascii="Times New Roman" w:hAnsi="Times New Roman" w:cs="Times New Roman"/>
                <w:color w:val="#000000"/>
                <w:sz w:val="24"/>
                <w:szCs w:val="24"/>
              </w:rPr>
              <w:t> 6.Образцы деловых телефонных разговоров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переписка, этикет работы в компьютерных сетях</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1.Особенности виртуального этикета, определяющего правила электронной деловой переписки.</w:t>
            </w:r>
          </w:p>
          <w:p>
            <w:pPr>
              <w:jc w:val="left"/>
              <w:spacing w:after="0" w:line="240" w:lineRule="auto"/>
              <w:rPr>
                <w:sz w:val="24"/>
                <w:szCs w:val="24"/>
              </w:rPr>
            </w:pPr>
            <w:r>
              <w:rPr>
                <w:rFonts w:ascii="Times New Roman" w:hAnsi="Times New Roman" w:cs="Times New Roman"/>
                <w:color w:val="#000000"/>
                <w:sz w:val="24"/>
                <w:szCs w:val="24"/>
              </w:rPr>
              <w:t> 2.Электронная почта. Этикет пользования электронной почтой.</w:t>
            </w:r>
          </w:p>
          <w:p>
            <w:pPr>
              <w:jc w:val="left"/>
              <w:spacing w:after="0" w:line="240" w:lineRule="auto"/>
              <w:rPr>
                <w:sz w:val="24"/>
                <w:szCs w:val="24"/>
              </w:rPr>
            </w:pPr>
            <w:r>
              <w:rPr>
                <w:rFonts w:ascii="Times New Roman" w:hAnsi="Times New Roman" w:cs="Times New Roman"/>
                <w:color w:val="#000000"/>
                <w:sz w:val="24"/>
                <w:szCs w:val="24"/>
              </w:rPr>
              <w:t> 3.Технологии ведения записей и использования записной книжки как профессионального инструмента делового человека.</w:t>
            </w:r>
          </w:p>
          <w:p>
            <w:pPr>
              <w:jc w:val="left"/>
              <w:spacing w:after="0" w:line="240" w:lineRule="auto"/>
              <w:rPr>
                <w:sz w:val="24"/>
                <w:szCs w:val="24"/>
              </w:rPr>
            </w:pPr>
            <w:r>
              <w:rPr>
                <w:rFonts w:ascii="Times New Roman" w:hAnsi="Times New Roman" w:cs="Times New Roman"/>
                <w:color w:val="#000000"/>
                <w:sz w:val="24"/>
                <w:szCs w:val="24"/>
              </w:rPr>
              <w:t> 4.Этикет пользования компьютером несколькими сотрудниками. Этикет работы в компьютерных сетях.</w:t>
            </w:r>
          </w:p>
          <w:p>
            <w:pPr>
              <w:jc w:val="left"/>
              <w:spacing w:after="0" w:line="240" w:lineRule="auto"/>
              <w:rPr>
                <w:sz w:val="24"/>
                <w:szCs w:val="24"/>
              </w:rPr>
            </w:pPr>
            <w:r>
              <w:rPr>
                <w:rFonts w:ascii="Times New Roman" w:hAnsi="Times New Roman" w:cs="Times New Roman"/>
                <w:color w:val="#000000"/>
                <w:sz w:val="24"/>
                <w:szCs w:val="24"/>
              </w:rPr>
              <w:t> 5.Общие правила работы в локальной сети. Компьютер в сети Интернет.</w:t>
            </w:r>
          </w:p>
          <w:p>
            <w:pPr>
              <w:jc w:val="left"/>
              <w:spacing w:after="0" w:line="240" w:lineRule="auto"/>
              <w:rPr>
                <w:sz w:val="24"/>
                <w:szCs w:val="24"/>
              </w:rPr>
            </w:pPr>
            <w:r>
              <w:rPr>
                <w:rFonts w:ascii="Times New Roman" w:hAnsi="Times New Roman" w:cs="Times New Roman"/>
                <w:color w:val="#000000"/>
                <w:sz w:val="24"/>
                <w:szCs w:val="24"/>
              </w:rPr>
              <w:t> 6.Этикет новых видов коммуникации: телеконференции, дискуссионные группы, чаты.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совещания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1.Подготовка к проведению делового совещания.</w:t>
            </w:r>
          </w:p>
          <w:p>
            <w:pPr>
              <w:jc w:val="left"/>
              <w:spacing w:after="0" w:line="240" w:lineRule="auto"/>
              <w:rPr>
                <w:sz w:val="24"/>
                <w:szCs w:val="24"/>
              </w:rPr>
            </w:pPr>
            <w:r>
              <w:rPr>
                <w:rFonts w:ascii="Times New Roman" w:hAnsi="Times New Roman" w:cs="Times New Roman"/>
                <w:color w:val="#000000"/>
                <w:sz w:val="24"/>
                <w:szCs w:val="24"/>
              </w:rPr>
              <w:t> 2.Процесс проведения делового совещания.</w:t>
            </w:r>
          </w:p>
          <w:p>
            <w:pPr>
              <w:jc w:val="left"/>
              <w:spacing w:after="0" w:line="240" w:lineRule="auto"/>
              <w:rPr>
                <w:sz w:val="24"/>
                <w:szCs w:val="24"/>
              </w:rPr>
            </w:pPr>
            <w:r>
              <w:rPr>
                <w:rFonts w:ascii="Times New Roman" w:hAnsi="Times New Roman" w:cs="Times New Roman"/>
                <w:color w:val="#000000"/>
                <w:sz w:val="24"/>
                <w:szCs w:val="24"/>
              </w:rPr>
              <w:t> 3.Выбор стиля проведения совещания. Организация и ведение дискуссий.</w:t>
            </w:r>
          </w:p>
          <w:p>
            <w:pPr>
              <w:jc w:val="left"/>
              <w:spacing w:after="0" w:line="240" w:lineRule="auto"/>
              <w:rPr>
                <w:sz w:val="24"/>
                <w:szCs w:val="24"/>
              </w:rPr>
            </w:pPr>
            <w:r>
              <w:rPr>
                <w:rFonts w:ascii="Times New Roman" w:hAnsi="Times New Roman" w:cs="Times New Roman"/>
                <w:color w:val="#000000"/>
                <w:sz w:val="24"/>
                <w:szCs w:val="24"/>
              </w:rPr>
              <w:t> 4.Роль руководителя и рядового участника делового совещания.</w:t>
            </w:r>
          </w:p>
          <w:p>
            <w:pPr>
              <w:jc w:val="left"/>
              <w:spacing w:after="0" w:line="240" w:lineRule="auto"/>
              <w:rPr>
                <w:sz w:val="24"/>
                <w:szCs w:val="24"/>
              </w:rPr>
            </w:pPr>
            <w:r>
              <w:rPr>
                <w:rFonts w:ascii="Times New Roman" w:hAnsi="Times New Roman" w:cs="Times New Roman"/>
                <w:color w:val="#000000"/>
                <w:sz w:val="24"/>
                <w:szCs w:val="24"/>
              </w:rPr>
              <w:t> 5.Завершение делового совещания.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критика. Профилактика стрессов и конфликтов в деловом общении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1.Конфликт как сложная взаимосвязанная система и динамически-развивающийся процесс.</w:t>
            </w:r>
          </w:p>
          <w:p>
            <w:pPr>
              <w:jc w:val="left"/>
              <w:spacing w:after="0" w:line="240" w:lineRule="auto"/>
              <w:rPr>
                <w:sz w:val="24"/>
                <w:szCs w:val="24"/>
              </w:rPr>
            </w:pPr>
            <w:r>
              <w:rPr>
                <w:rFonts w:ascii="Times New Roman" w:hAnsi="Times New Roman" w:cs="Times New Roman"/>
                <w:color w:val="#000000"/>
                <w:sz w:val="24"/>
                <w:szCs w:val="24"/>
              </w:rPr>
              <w:t> 2.Составляющие конфликта: предмет конфликта, его участники, условия протекания, мотивы сторон, их цели и позиции.</w:t>
            </w:r>
          </w:p>
          <w:p>
            <w:pPr>
              <w:jc w:val="left"/>
              <w:spacing w:after="0" w:line="240" w:lineRule="auto"/>
              <w:rPr>
                <w:sz w:val="24"/>
                <w:szCs w:val="24"/>
              </w:rPr>
            </w:pPr>
            <w:r>
              <w:rPr>
                <w:rFonts w:ascii="Times New Roman" w:hAnsi="Times New Roman" w:cs="Times New Roman"/>
                <w:color w:val="#000000"/>
                <w:sz w:val="24"/>
                <w:szCs w:val="24"/>
              </w:rPr>
              <w:t> 3.Динамика конфликта.</w:t>
            </w:r>
          </w:p>
          <w:p>
            <w:pPr>
              <w:jc w:val="left"/>
              <w:spacing w:after="0" w:line="240" w:lineRule="auto"/>
              <w:rPr>
                <w:sz w:val="24"/>
                <w:szCs w:val="24"/>
              </w:rPr>
            </w:pPr>
            <w:r>
              <w:rPr>
                <w:rFonts w:ascii="Times New Roman" w:hAnsi="Times New Roman" w:cs="Times New Roman"/>
                <w:color w:val="#000000"/>
                <w:sz w:val="24"/>
                <w:szCs w:val="24"/>
              </w:rPr>
              <w:t> 4.Основные стратегии поведения в конфликтной ситуации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в профессиональной сфере»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Дорошенко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Зотова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Лавриненко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Титова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Лавриненко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978-5-238-01050-2.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http://www.iprbookshop.ru/81834.html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устное</w:t>
            </w:r>
            <w:r>
              <w:rPr/>
              <w:t xml:space="preserve"> </w:t>
            </w:r>
            <w:r>
              <w:rPr>
                <w:rFonts w:ascii="Times New Roman" w:hAnsi="Times New Roman" w:cs="Times New Roman"/>
                <w:color w:val="#000000"/>
                <w:sz w:val="24"/>
                <w:szCs w:val="24"/>
              </w:rPr>
              <w:t>деловое</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978-5-534-10578-0.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https://urait.ru/bcode/430873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ИТМО,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http://www.iprbookshop.ru/65399.html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речь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Химик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Быстрых</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Гордейчук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Кирейцева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Ласкарева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Лужковская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Моисеева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Селиверстова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Шатилов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Шутова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978-5-534-06603-6.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https://urait.ru/bcode/434624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109.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2024-2025_ФГОС3++2024_Маг-ОФО-ППО(ПСиБЧ)(24)_plx_Русский язык в профессиональной сфере</dc:title>
  <dc:creator>FastReport.NET</dc:creator>
</cp:coreProperties>
</file>